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1F3" w:rsidRDefault="003501F3">
      <w:pPr>
        <w:pStyle w:val="a4"/>
        <w:spacing w:line="520" w:lineRule="exact"/>
        <w:rPr>
          <w:rFonts w:ascii="仿宋_GB2312" w:eastAsia="仿宋_GB2312" w:hAnsi="宋体" w:cs="宋体"/>
          <w:sz w:val="32"/>
          <w:szCs w:val="32"/>
        </w:rPr>
      </w:pPr>
    </w:p>
    <w:p w:rsidR="003501F3" w:rsidRDefault="003501F3">
      <w:pPr>
        <w:pStyle w:val="a4"/>
        <w:spacing w:line="520" w:lineRule="exact"/>
        <w:rPr>
          <w:rFonts w:ascii="仿宋_GB2312" w:eastAsia="仿宋_GB2312" w:hAnsi="宋体" w:cs="宋体" w:hint="eastAsia"/>
          <w:sz w:val="32"/>
          <w:szCs w:val="32"/>
        </w:rPr>
      </w:pPr>
    </w:p>
    <w:p w:rsidR="003501F3" w:rsidRDefault="0054400C">
      <w:pPr>
        <w:pStyle w:val="a4"/>
        <w:spacing w:line="520" w:lineRule="exact"/>
        <w:jc w:val="center"/>
        <w:rPr>
          <w:rFonts w:hAnsi="宋体" w:cs="宋体"/>
          <w:sz w:val="44"/>
          <w:szCs w:val="44"/>
        </w:rPr>
      </w:pPr>
      <w:r>
        <w:rPr>
          <w:rFonts w:hAnsi="宋体" w:cs="宋体" w:hint="eastAsia"/>
          <w:sz w:val="44"/>
          <w:szCs w:val="44"/>
        </w:rPr>
        <w:t>最高人民法院</w:t>
      </w:r>
    </w:p>
    <w:p w:rsidR="003501F3" w:rsidRDefault="0054400C">
      <w:pPr>
        <w:pStyle w:val="a4"/>
        <w:spacing w:line="520" w:lineRule="exact"/>
        <w:jc w:val="center"/>
        <w:rPr>
          <w:rFonts w:hAnsi="宋体" w:cs="宋体"/>
          <w:sz w:val="44"/>
          <w:szCs w:val="44"/>
        </w:rPr>
      </w:pPr>
      <w:r>
        <w:rPr>
          <w:rFonts w:hAnsi="宋体" w:cs="宋体" w:hint="eastAsia"/>
          <w:sz w:val="44"/>
          <w:szCs w:val="44"/>
        </w:rPr>
        <w:t>关于新民间借贷司法解释适用范围问题的批复</w:t>
      </w:r>
    </w:p>
    <w:p w:rsidR="003501F3" w:rsidRDefault="003501F3" w:rsidP="00CD3DDD">
      <w:pPr>
        <w:pStyle w:val="a4"/>
        <w:spacing w:line="400" w:lineRule="exact"/>
        <w:rPr>
          <w:rFonts w:ascii="仿宋_GB2312" w:eastAsia="仿宋_GB2312" w:hAnsi="宋体" w:cs="宋体"/>
          <w:sz w:val="32"/>
          <w:szCs w:val="32"/>
        </w:rPr>
      </w:pPr>
    </w:p>
    <w:p w:rsidR="00CD3DDD" w:rsidRDefault="00CD3DDD" w:rsidP="00CD3DDD">
      <w:pPr>
        <w:pStyle w:val="a4"/>
        <w:spacing w:line="400" w:lineRule="exact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021-01-01</w:t>
      </w:r>
    </w:p>
    <w:p w:rsidR="00CD3DDD" w:rsidRDefault="00CD3DDD" w:rsidP="00CD3DDD">
      <w:pPr>
        <w:pStyle w:val="a4"/>
        <w:spacing w:line="400" w:lineRule="exact"/>
        <w:rPr>
          <w:rFonts w:ascii="仿宋_GB2312" w:eastAsia="仿宋_GB2312" w:hAnsi="宋体" w:cs="宋体" w:hint="eastAsia"/>
          <w:sz w:val="32"/>
          <w:szCs w:val="32"/>
        </w:rPr>
      </w:pPr>
    </w:p>
    <w:p w:rsidR="003501F3" w:rsidRDefault="0054400C" w:rsidP="00CD3DDD">
      <w:pPr>
        <w:pStyle w:val="a3"/>
        <w:spacing w:line="400" w:lineRule="exact"/>
      </w:pPr>
      <w:r>
        <w:rPr>
          <w:rFonts w:hint="eastAsia"/>
        </w:rPr>
        <w:t>法释〔</w:t>
      </w:r>
      <w:r>
        <w:rPr>
          <w:rFonts w:hint="eastAsia"/>
        </w:rPr>
        <w:t>2020</w:t>
      </w:r>
      <w:r>
        <w:rPr>
          <w:rFonts w:hint="eastAsia"/>
        </w:rPr>
        <w:t>〕</w:t>
      </w:r>
      <w:r>
        <w:rPr>
          <w:rFonts w:hint="eastAsia"/>
        </w:rPr>
        <w:t>27</w:t>
      </w:r>
      <w:r>
        <w:rPr>
          <w:rFonts w:hint="eastAsia"/>
        </w:rPr>
        <w:t>号</w:t>
      </w:r>
    </w:p>
    <w:p w:rsidR="003501F3" w:rsidRDefault="003501F3" w:rsidP="00CD3DDD">
      <w:pPr>
        <w:pStyle w:val="a4"/>
        <w:spacing w:line="400" w:lineRule="exact"/>
        <w:rPr>
          <w:rFonts w:ascii="仿宋_GB2312" w:eastAsia="仿宋_GB2312" w:hAnsi="宋体" w:cs="宋体"/>
          <w:sz w:val="32"/>
          <w:szCs w:val="32"/>
        </w:rPr>
      </w:pPr>
    </w:p>
    <w:p w:rsidR="003501F3" w:rsidRDefault="0054400C">
      <w:pPr>
        <w:pStyle w:val="a3"/>
      </w:pPr>
      <w:r>
        <w:rPr>
          <w:rFonts w:hint="eastAsia"/>
        </w:rPr>
        <w:t>（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日最高人民法院审判委员会</w:t>
      </w:r>
    </w:p>
    <w:p w:rsidR="003501F3" w:rsidRDefault="0054400C">
      <w:pPr>
        <w:pStyle w:val="a3"/>
        <w:rPr>
          <w:rFonts w:ascii="仿宋_GB2312" w:eastAsia="仿宋_GB2312" w:hAnsi="宋体" w:cs="宋体"/>
          <w:szCs w:val="32"/>
        </w:rPr>
      </w:pPr>
      <w:r>
        <w:rPr>
          <w:rFonts w:hint="eastAsia"/>
        </w:rPr>
        <w:t>第</w:t>
      </w:r>
      <w:r>
        <w:rPr>
          <w:rFonts w:hint="eastAsia"/>
        </w:rPr>
        <w:t>1815</w:t>
      </w:r>
      <w:r>
        <w:rPr>
          <w:rFonts w:hint="eastAsia"/>
        </w:rPr>
        <w:t>次会议通过，自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日起施行）</w:t>
      </w:r>
    </w:p>
    <w:p w:rsidR="003501F3" w:rsidRDefault="003501F3">
      <w:pPr>
        <w:pStyle w:val="a4"/>
        <w:spacing w:line="520" w:lineRule="exact"/>
        <w:rPr>
          <w:rFonts w:ascii="仿宋_GB2312" w:eastAsia="仿宋_GB2312" w:hAnsi="宋体" w:cs="宋体"/>
          <w:sz w:val="32"/>
          <w:szCs w:val="32"/>
        </w:rPr>
      </w:pPr>
    </w:p>
    <w:p w:rsidR="003501F3" w:rsidRDefault="0054400C" w:rsidP="00990CB1">
      <w:pPr>
        <w:pStyle w:val="a4"/>
        <w:spacing w:line="520" w:lineRule="exact"/>
        <w:ind w:leftChars="200" w:left="420" w:rightChars="200" w:right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广东省高级人民法院：</w:t>
      </w:r>
    </w:p>
    <w:p w:rsidR="003501F3" w:rsidRDefault="0054400C" w:rsidP="00990CB1">
      <w:pPr>
        <w:pStyle w:val="a4"/>
        <w:spacing w:line="520" w:lineRule="exact"/>
        <w:ind w:leftChars="200" w:left="420" w:rightChars="200" w:right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你院《关于新民间借贷司法解释有关法律适用问题的请示》（粤高法〔</w:t>
      </w:r>
      <w:r>
        <w:rPr>
          <w:rFonts w:ascii="仿宋_GB2312" w:eastAsia="仿宋_GB2312" w:hAnsi="宋体" w:cs="宋体" w:hint="eastAsia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sz w:val="32"/>
          <w:szCs w:val="32"/>
        </w:rPr>
        <w:t>108</w:t>
      </w:r>
      <w:r>
        <w:rPr>
          <w:rFonts w:ascii="仿宋_GB2312" w:eastAsia="仿宋_GB2312" w:hAnsi="宋体" w:cs="宋体" w:hint="eastAsia"/>
          <w:sz w:val="32"/>
          <w:szCs w:val="32"/>
        </w:rPr>
        <w:t>号）收悉。经研究，批复如下：</w:t>
      </w:r>
    </w:p>
    <w:p w:rsidR="003501F3" w:rsidRDefault="0054400C" w:rsidP="00990CB1">
      <w:pPr>
        <w:pStyle w:val="a4"/>
        <w:spacing w:line="520" w:lineRule="exact"/>
        <w:ind w:leftChars="200" w:left="420" w:rightChars="200" w:right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 w:hAnsi="宋体" w:cs="宋体" w:hint="eastAsia"/>
          <w:sz w:val="32"/>
          <w:szCs w:val="32"/>
        </w:rPr>
        <w:t>关于适用范围问题。经征求金融监管部门意见，由地方金融监管部门监管的小额贷款公司、融资担保公司、区域性股权市场、典当行、融资租赁公司、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商业保理公司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、地方资产管理公司等七类地方金融组织，属于经金融监管部门批准设立的金融机构，其因从事相关金融业务引发的纠纷，不适用新民间借贷司法解释。</w:t>
      </w:r>
    </w:p>
    <w:p w:rsidR="003501F3" w:rsidRDefault="0054400C" w:rsidP="00990CB1">
      <w:pPr>
        <w:pStyle w:val="a4"/>
        <w:spacing w:line="520" w:lineRule="exact"/>
        <w:ind w:leftChars="200" w:left="420" w:rightChars="200" w:right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 w:hAnsi="宋体" w:cs="宋体" w:hint="eastAsia"/>
          <w:sz w:val="32"/>
          <w:szCs w:val="32"/>
        </w:rPr>
        <w:t>其它两问题已在修订后的司法解释中予以明确，请遵照执行。</w:t>
      </w:r>
    </w:p>
    <w:p w:rsidR="003501F3" w:rsidRDefault="0054400C" w:rsidP="00990CB1">
      <w:pPr>
        <w:pStyle w:val="a4"/>
        <w:spacing w:line="520" w:lineRule="exact"/>
        <w:ind w:leftChars="200" w:left="420" w:rightChars="200" w:right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仿宋_GB2312" w:eastAsia="仿宋_GB2312" w:hAnsi="宋体" w:cs="宋体" w:hint="eastAsia"/>
          <w:sz w:val="32"/>
          <w:szCs w:val="32"/>
        </w:rPr>
        <w:t>本批复自</w:t>
      </w:r>
      <w:r>
        <w:rPr>
          <w:rFonts w:ascii="仿宋_GB2312" w:eastAsia="仿宋_GB2312" w:hAnsi="宋体" w:cs="宋体" w:hint="eastAsia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日起施行。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3501F3" w:rsidRDefault="003501F3">
      <w:pPr>
        <w:pStyle w:val="a4"/>
        <w:spacing w:line="520" w:lineRule="exact"/>
        <w:rPr>
          <w:rFonts w:ascii="仿宋_GB2312" w:eastAsia="仿宋_GB2312" w:hAnsi="宋体" w:cs="宋体"/>
          <w:sz w:val="32"/>
          <w:szCs w:val="32"/>
        </w:rPr>
      </w:pPr>
    </w:p>
    <w:p w:rsidR="003501F3" w:rsidRDefault="003501F3">
      <w:pPr>
        <w:pStyle w:val="a4"/>
        <w:spacing w:line="520" w:lineRule="exact"/>
        <w:rPr>
          <w:rFonts w:ascii="仿宋_GB2312" w:eastAsia="仿宋_GB2312" w:hAnsi="宋体" w:cs="宋体"/>
          <w:sz w:val="32"/>
          <w:szCs w:val="32"/>
        </w:rPr>
      </w:pPr>
    </w:p>
    <w:p w:rsidR="003501F3" w:rsidRDefault="003501F3">
      <w:pPr>
        <w:pStyle w:val="a4"/>
        <w:rPr>
          <w:rFonts w:hAnsi="宋体" w:cs="宋体"/>
          <w:sz w:val="32"/>
          <w:szCs w:val="32"/>
          <w:u w:val="single"/>
        </w:rPr>
      </w:pPr>
      <w:bookmarkStart w:id="0" w:name="_GoBack"/>
      <w:bookmarkEnd w:id="0"/>
    </w:p>
    <w:sectPr w:rsidR="003501F3" w:rsidSect="00CD3DDD">
      <w:footerReference w:type="even" r:id="rId8"/>
      <w:footerReference w:type="default" r:id="rId9"/>
      <w:pgSz w:w="11906" w:h="16838"/>
      <w:pgMar w:top="720" w:right="720" w:bottom="720" w:left="72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00C" w:rsidRDefault="0054400C">
      <w:r>
        <w:separator/>
      </w:r>
    </w:p>
  </w:endnote>
  <w:endnote w:type="continuationSeparator" w:id="0">
    <w:p w:rsidR="0054400C" w:rsidRDefault="0054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1F3" w:rsidRDefault="0054400C">
    <w:pPr>
      <w:pStyle w:val="a8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01F3" w:rsidRDefault="003501F3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1F3" w:rsidRDefault="0054400C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7.75pt;margin-top:12.5pt;width:36.55pt;height:21.1pt;z-index:251658240;mso-position-horizontal-relative:margin;mso-width-relative:page;mso-height-relative:page" filled="f" stroked="f">
          <v:textbox inset="0,0,0,0">
            <w:txbxContent>
              <w:p w:rsidR="003501F3" w:rsidRDefault="0054400C">
                <w:pPr>
                  <w:pStyle w:val="a8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0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00C" w:rsidRDefault="0054400C">
      <w:r>
        <w:separator/>
      </w:r>
    </w:p>
  </w:footnote>
  <w:footnote w:type="continuationSeparator" w:id="0">
    <w:p w:rsidR="0054400C" w:rsidRDefault="00544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C55"/>
    <w:rsid w:val="000051BA"/>
    <w:rsid w:val="00007DC9"/>
    <w:rsid w:val="00022FF2"/>
    <w:rsid w:val="000246CF"/>
    <w:rsid w:val="00026B55"/>
    <w:rsid w:val="000300E0"/>
    <w:rsid w:val="0004157A"/>
    <w:rsid w:val="00041639"/>
    <w:rsid w:val="00046FD0"/>
    <w:rsid w:val="0005554A"/>
    <w:rsid w:val="00060A39"/>
    <w:rsid w:val="00060B3A"/>
    <w:rsid w:val="000658AA"/>
    <w:rsid w:val="00070A8B"/>
    <w:rsid w:val="000720A0"/>
    <w:rsid w:val="00072E51"/>
    <w:rsid w:val="000831A5"/>
    <w:rsid w:val="00092662"/>
    <w:rsid w:val="00093500"/>
    <w:rsid w:val="00094871"/>
    <w:rsid w:val="000A67EC"/>
    <w:rsid w:val="000B1F15"/>
    <w:rsid w:val="000B47FF"/>
    <w:rsid w:val="000C4793"/>
    <w:rsid w:val="000D7352"/>
    <w:rsid w:val="000E4EE9"/>
    <w:rsid w:val="000E5187"/>
    <w:rsid w:val="000E56CF"/>
    <w:rsid w:val="000E6D88"/>
    <w:rsid w:val="000F150B"/>
    <w:rsid w:val="000F2196"/>
    <w:rsid w:val="000F2D91"/>
    <w:rsid w:val="00105EA6"/>
    <w:rsid w:val="001066EE"/>
    <w:rsid w:val="00106D59"/>
    <w:rsid w:val="001211C7"/>
    <w:rsid w:val="00125415"/>
    <w:rsid w:val="00133F36"/>
    <w:rsid w:val="00141FB6"/>
    <w:rsid w:val="0015335F"/>
    <w:rsid w:val="00156266"/>
    <w:rsid w:val="001614DD"/>
    <w:rsid w:val="001617A2"/>
    <w:rsid w:val="00162880"/>
    <w:rsid w:val="0016489F"/>
    <w:rsid w:val="0016665A"/>
    <w:rsid w:val="00170A71"/>
    <w:rsid w:val="001778DA"/>
    <w:rsid w:val="001A7520"/>
    <w:rsid w:val="001B131A"/>
    <w:rsid w:val="001B153F"/>
    <w:rsid w:val="001B6523"/>
    <w:rsid w:val="001D4E14"/>
    <w:rsid w:val="001D5662"/>
    <w:rsid w:val="001E1AB1"/>
    <w:rsid w:val="002064F7"/>
    <w:rsid w:val="00206B2B"/>
    <w:rsid w:val="0021015E"/>
    <w:rsid w:val="0021638E"/>
    <w:rsid w:val="002216B9"/>
    <w:rsid w:val="0023259F"/>
    <w:rsid w:val="00233F94"/>
    <w:rsid w:val="00235183"/>
    <w:rsid w:val="00241E35"/>
    <w:rsid w:val="002428F9"/>
    <w:rsid w:val="0025742F"/>
    <w:rsid w:val="002671B1"/>
    <w:rsid w:val="00271C80"/>
    <w:rsid w:val="00277543"/>
    <w:rsid w:val="00281EEF"/>
    <w:rsid w:val="0028710F"/>
    <w:rsid w:val="002A0E27"/>
    <w:rsid w:val="002A0E47"/>
    <w:rsid w:val="002A1765"/>
    <w:rsid w:val="002A1BB0"/>
    <w:rsid w:val="002A7E25"/>
    <w:rsid w:val="002B5E8C"/>
    <w:rsid w:val="002C11D2"/>
    <w:rsid w:val="002C2CC8"/>
    <w:rsid w:val="002D6C55"/>
    <w:rsid w:val="002E52C2"/>
    <w:rsid w:val="002E71C4"/>
    <w:rsid w:val="00300D5D"/>
    <w:rsid w:val="00304596"/>
    <w:rsid w:val="0030464A"/>
    <w:rsid w:val="00311EB0"/>
    <w:rsid w:val="00313AEE"/>
    <w:rsid w:val="0031621E"/>
    <w:rsid w:val="00327650"/>
    <w:rsid w:val="003344E4"/>
    <w:rsid w:val="00334544"/>
    <w:rsid w:val="003370AB"/>
    <w:rsid w:val="003407E4"/>
    <w:rsid w:val="00340D0A"/>
    <w:rsid w:val="00342C41"/>
    <w:rsid w:val="00344576"/>
    <w:rsid w:val="00345685"/>
    <w:rsid w:val="003501F3"/>
    <w:rsid w:val="003543FF"/>
    <w:rsid w:val="00356973"/>
    <w:rsid w:val="00356AAC"/>
    <w:rsid w:val="00357579"/>
    <w:rsid w:val="00357968"/>
    <w:rsid w:val="00374592"/>
    <w:rsid w:val="00384827"/>
    <w:rsid w:val="003854B1"/>
    <w:rsid w:val="003871CA"/>
    <w:rsid w:val="003902DE"/>
    <w:rsid w:val="00390825"/>
    <w:rsid w:val="00394561"/>
    <w:rsid w:val="00395336"/>
    <w:rsid w:val="003B50D6"/>
    <w:rsid w:val="003C0536"/>
    <w:rsid w:val="003D7E4C"/>
    <w:rsid w:val="003E737D"/>
    <w:rsid w:val="003F534F"/>
    <w:rsid w:val="00403942"/>
    <w:rsid w:val="00422EA0"/>
    <w:rsid w:val="00424C9C"/>
    <w:rsid w:val="00430221"/>
    <w:rsid w:val="00431DB2"/>
    <w:rsid w:val="00432CA7"/>
    <w:rsid w:val="004358E6"/>
    <w:rsid w:val="00440B14"/>
    <w:rsid w:val="00447D9F"/>
    <w:rsid w:val="00454D12"/>
    <w:rsid w:val="00463383"/>
    <w:rsid w:val="00463561"/>
    <w:rsid w:val="004724D5"/>
    <w:rsid w:val="00473BA4"/>
    <w:rsid w:val="004745A3"/>
    <w:rsid w:val="0048272B"/>
    <w:rsid w:val="00493ABE"/>
    <w:rsid w:val="004A69A0"/>
    <w:rsid w:val="004B0465"/>
    <w:rsid w:val="004B1A57"/>
    <w:rsid w:val="004B2619"/>
    <w:rsid w:val="004B4FF6"/>
    <w:rsid w:val="004B7D8C"/>
    <w:rsid w:val="004C1EAA"/>
    <w:rsid w:val="004C4118"/>
    <w:rsid w:val="004C4DF7"/>
    <w:rsid w:val="004C569C"/>
    <w:rsid w:val="004F5158"/>
    <w:rsid w:val="00506C84"/>
    <w:rsid w:val="005142A1"/>
    <w:rsid w:val="00517CAB"/>
    <w:rsid w:val="00536EBF"/>
    <w:rsid w:val="0053713F"/>
    <w:rsid w:val="00542147"/>
    <w:rsid w:val="005433C2"/>
    <w:rsid w:val="0054400C"/>
    <w:rsid w:val="005502F2"/>
    <w:rsid w:val="005533DE"/>
    <w:rsid w:val="00562083"/>
    <w:rsid w:val="0057423C"/>
    <w:rsid w:val="0058350A"/>
    <w:rsid w:val="00586344"/>
    <w:rsid w:val="00594376"/>
    <w:rsid w:val="005A56F6"/>
    <w:rsid w:val="005A6C12"/>
    <w:rsid w:val="005C1972"/>
    <w:rsid w:val="005D3469"/>
    <w:rsid w:val="005E2A4A"/>
    <w:rsid w:val="005E48B7"/>
    <w:rsid w:val="005F1B3D"/>
    <w:rsid w:val="00602816"/>
    <w:rsid w:val="00604ACB"/>
    <w:rsid w:val="00606C5B"/>
    <w:rsid w:val="00612F03"/>
    <w:rsid w:val="006171AA"/>
    <w:rsid w:val="006178C3"/>
    <w:rsid w:val="00621BAF"/>
    <w:rsid w:val="0062410E"/>
    <w:rsid w:val="00626CE8"/>
    <w:rsid w:val="00661621"/>
    <w:rsid w:val="006711F4"/>
    <w:rsid w:val="0068140B"/>
    <w:rsid w:val="00685825"/>
    <w:rsid w:val="0069347C"/>
    <w:rsid w:val="006B086F"/>
    <w:rsid w:val="006C6067"/>
    <w:rsid w:val="006E1FF4"/>
    <w:rsid w:val="006E7630"/>
    <w:rsid w:val="006F0A7E"/>
    <w:rsid w:val="006F6FC3"/>
    <w:rsid w:val="006F7D77"/>
    <w:rsid w:val="007024D7"/>
    <w:rsid w:val="00715180"/>
    <w:rsid w:val="00720A73"/>
    <w:rsid w:val="00720CAF"/>
    <w:rsid w:val="00723C50"/>
    <w:rsid w:val="00724377"/>
    <w:rsid w:val="007276B4"/>
    <w:rsid w:val="00733E0F"/>
    <w:rsid w:val="00745D25"/>
    <w:rsid w:val="007506EE"/>
    <w:rsid w:val="0075447F"/>
    <w:rsid w:val="00754A2D"/>
    <w:rsid w:val="007643CE"/>
    <w:rsid w:val="00764ADF"/>
    <w:rsid w:val="00766157"/>
    <w:rsid w:val="00767F68"/>
    <w:rsid w:val="0077490A"/>
    <w:rsid w:val="007775EF"/>
    <w:rsid w:val="00780D87"/>
    <w:rsid w:val="007A51E0"/>
    <w:rsid w:val="007A6544"/>
    <w:rsid w:val="007A7FD3"/>
    <w:rsid w:val="007B2410"/>
    <w:rsid w:val="007C01D1"/>
    <w:rsid w:val="007C5705"/>
    <w:rsid w:val="007D13B8"/>
    <w:rsid w:val="007D529B"/>
    <w:rsid w:val="007D77CE"/>
    <w:rsid w:val="00802CDC"/>
    <w:rsid w:val="00803ECE"/>
    <w:rsid w:val="00805E1D"/>
    <w:rsid w:val="00813FEC"/>
    <w:rsid w:val="00814E29"/>
    <w:rsid w:val="00823C1E"/>
    <w:rsid w:val="00826D77"/>
    <w:rsid w:val="0083338D"/>
    <w:rsid w:val="00853733"/>
    <w:rsid w:val="00866491"/>
    <w:rsid w:val="008701AB"/>
    <w:rsid w:val="0087139A"/>
    <w:rsid w:val="00877798"/>
    <w:rsid w:val="008802DB"/>
    <w:rsid w:val="00881967"/>
    <w:rsid w:val="00885F48"/>
    <w:rsid w:val="00890F76"/>
    <w:rsid w:val="0089274E"/>
    <w:rsid w:val="008A08FA"/>
    <w:rsid w:val="008D05AD"/>
    <w:rsid w:val="008E1146"/>
    <w:rsid w:val="008E70E5"/>
    <w:rsid w:val="008F50DB"/>
    <w:rsid w:val="008F5238"/>
    <w:rsid w:val="008F7723"/>
    <w:rsid w:val="00904BC8"/>
    <w:rsid w:val="00911248"/>
    <w:rsid w:val="00913A4E"/>
    <w:rsid w:val="00925F75"/>
    <w:rsid w:val="0094340F"/>
    <w:rsid w:val="00971108"/>
    <w:rsid w:val="0097410F"/>
    <w:rsid w:val="00974280"/>
    <w:rsid w:val="00974393"/>
    <w:rsid w:val="0097704C"/>
    <w:rsid w:val="00986E71"/>
    <w:rsid w:val="00990CB1"/>
    <w:rsid w:val="00992211"/>
    <w:rsid w:val="009942EB"/>
    <w:rsid w:val="009A1862"/>
    <w:rsid w:val="009A78E1"/>
    <w:rsid w:val="009A7FCF"/>
    <w:rsid w:val="009B548C"/>
    <w:rsid w:val="009D18B6"/>
    <w:rsid w:val="009E6F62"/>
    <w:rsid w:val="009E7F86"/>
    <w:rsid w:val="009F1030"/>
    <w:rsid w:val="009F1B6D"/>
    <w:rsid w:val="00A02039"/>
    <w:rsid w:val="00A04BD7"/>
    <w:rsid w:val="00A20EDD"/>
    <w:rsid w:val="00A212C7"/>
    <w:rsid w:val="00A23406"/>
    <w:rsid w:val="00A27EDD"/>
    <w:rsid w:val="00A35D41"/>
    <w:rsid w:val="00A40953"/>
    <w:rsid w:val="00A44C88"/>
    <w:rsid w:val="00A459E3"/>
    <w:rsid w:val="00A571FE"/>
    <w:rsid w:val="00A636AF"/>
    <w:rsid w:val="00A773EC"/>
    <w:rsid w:val="00AA03DB"/>
    <w:rsid w:val="00AA164E"/>
    <w:rsid w:val="00AA3B2D"/>
    <w:rsid w:val="00AA7268"/>
    <w:rsid w:val="00AB0D6D"/>
    <w:rsid w:val="00AB68DD"/>
    <w:rsid w:val="00AC2B0B"/>
    <w:rsid w:val="00AD35D8"/>
    <w:rsid w:val="00AD6BB8"/>
    <w:rsid w:val="00AF6D19"/>
    <w:rsid w:val="00B018B8"/>
    <w:rsid w:val="00B1436F"/>
    <w:rsid w:val="00B17FDC"/>
    <w:rsid w:val="00B22148"/>
    <w:rsid w:val="00B2377E"/>
    <w:rsid w:val="00B25C4D"/>
    <w:rsid w:val="00B32A99"/>
    <w:rsid w:val="00B364E6"/>
    <w:rsid w:val="00B47F03"/>
    <w:rsid w:val="00B57011"/>
    <w:rsid w:val="00B62010"/>
    <w:rsid w:val="00B6417D"/>
    <w:rsid w:val="00B712AC"/>
    <w:rsid w:val="00B82084"/>
    <w:rsid w:val="00B95E1A"/>
    <w:rsid w:val="00BB4808"/>
    <w:rsid w:val="00BD62E5"/>
    <w:rsid w:val="00BD715F"/>
    <w:rsid w:val="00BD7A11"/>
    <w:rsid w:val="00BE0134"/>
    <w:rsid w:val="00BE421E"/>
    <w:rsid w:val="00BE428E"/>
    <w:rsid w:val="00BE6A42"/>
    <w:rsid w:val="00BF009A"/>
    <w:rsid w:val="00BF2167"/>
    <w:rsid w:val="00BF4E21"/>
    <w:rsid w:val="00BF6AB5"/>
    <w:rsid w:val="00C03182"/>
    <w:rsid w:val="00C10C97"/>
    <w:rsid w:val="00C41CE2"/>
    <w:rsid w:val="00C452E4"/>
    <w:rsid w:val="00C53D36"/>
    <w:rsid w:val="00C57E0D"/>
    <w:rsid w:val="00C636EE"/>
    <w:rsid w:val="00C672E3"/>
    <w:rsid w:val="00C7181C"/>
    <w:rsid w:val="00C73C73"/>
    <w:rsid w:val="00C748B2"/>
    <w:rsid w:val="00C75F27"/>
    <w:rsid w:val="00C76A21"/>
    <w:rsid w:val="00C85BE4"/>
    <w:rsid w:val="00C865F7"/>
    <w:rsid w:val="00CA3B61"/>
    <w:rsid w:val="00CB05CD"/>
    <w:rsid w:val="00CB268F"/>
    <w:rsid w:val="00CD046D"/>
    <w:rsid w:val="00CD15F8"/>
    <w:rsid w:val="00CD207F"/>
    <w:rsid w:val="00CD3DDD"/>
    <w:rsid w:val="00CF0128"/>
    <w:rsid w:val="00CF0812"/>
    <w:rsid w:val="00CF245A"/>
    <w:rsid w:val="00CF41FE"/>
    <w:rsid w:val="00CF4321"/>
    <w:rsid w:val="00CF5E94"/>
    <w:rsid w:val="00CF7BE1"/>
    <w:rsid w:val="00D0443A"/>
    <w:rsid w:val="00D07F94"/>
    <w:rsid w:val="00D1130C"/>
    <w:rsid w:val="00D16667"/>
    <w:rsid w:val="00D16B69"/>
    <w:rsid w:val="00D21DEB"/>
    <w:rsid w:val="00D3514F"/>
    <w:rsid w:val="00D5052C"/>
    <w:rsid w:val="00D52A64"/>
    <w:rsid w:val="00D6266A"/>
    <w:rsid w:val="00D81223"/>
    <w:rsid w:val="00D860D5"/>
    <w:rsid w:val="00D91F48"/>
    <w:rsid w:val="00D97443"/>
    <w:rsid w:val="00DB1764"/>
    <w:rsid w:val="00DB2440"/>
    <w:rsid w:val="00DB3C8A"/>
    <w:rsid w:val="00DB5F18"/>
    <w:rsid w:val="00DC5F89"/>
    <w:rsid w:val="00DD0C51"/>
    <w:rsid w:val="00DD7AE6"/>
    <w:rsid w:val="00E06E17"/>
    <w:rsid w:val="00E11578"/>
    <w:rsid w:val="00E2376E"/>
    <w:rsid w:val="00E25C09"/>
    <w:rsid w:val="00E35402"/>
    <w:rsid w:val="00E379EC"/>
    <w:rsid w:val="00E42D97"/>
    <w:rsid w:val="00E42DA2"/>
    <w:rsid w:val="00E47E0D"/>
    <w:rsid w:val="00E526C3"/>
    <w:rsid w:val="00E56A87"/>
    <w:rsid w:val="00E56E52"/>
    <w:rsid w:val="00E854B0"/>
    <w:rsid w:val="00E9403C"/>
    <w:rsid w:val="00E956E5"/>
    <w:rsid w:val="00E95DF8"/>
    <w:rsid w:val="00E97496"/>
    <w:rsid w:val="00EB642C"/>
    <w:rsid w:val="00EB67B5"/>
    <w:rsid w:val="00EB6A82"/>
    <w:rsid w:val="00EB79DB"/>
    <w:rsid w:val="00EE1F86"/>
    <w:rsid w:val="00EE4190"/>
    <w:rsid w:val="00F01156"/>
    <w:rsid w:val="00F04A75"/>
    <w:rsid w:val="00F11389"/>
    <w:rsid w:val="00F11CAA"/>
    <w:rsid w:val="00F14865"/>
    <w:rsid w:val="00F2565B"/>
    <w:rsid w:val="00F3114F"/>
    <w:rsid w:val="00F3147A"/>
    <w:rsid w:val="00F31FF1"/>
    <w:rsid w:val="00F347B6"/>
    <w:rsid w:val="00F37571"/>
    <w:rsid w:val="00F44A15"/>
    <w:rsid w:val="00F4779A"/>
    <w:rsid w:val="00F64D94"/>
    <w:rsid w:val="00F70562"/>
    <w:rsid w:val="00F744B5"/>
    <w:rsid w:val="00F74986"/>
    <w:rsid w:val="00F845F5"/>
    <w:rsid w:val="00F84788"/>
    <w:rsid w:val="00F865EA"/>
    <w:rsid w:val="00F90AF4"/>
    <w:rsid w:val="00F92C7B"/>
    <w:rsid w:val="00F9667A"/>
    <w:rsid w:val="00FA21BD"/>
    <w:rsid w:val="00FB46C7"/>
    <w:rsid w:val="00FC2B5F"/>
    <w:rsid w:val="00FD0009"/>
    <w:rsid w:val="00FD51B5"/>
    <w:rsid w:val="00FF402A"/>
    <w:rsid w:val="00FF690A"/>
    <w:rsid w:val="0BA0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A529EE"/>
  <w15:docId w15:val="{988FA22B-BF31-430E-8708-2EDE082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pPr>
      <w:jc w:val="center"/>
    </w:pPr>
    <w:rPr>
      <w:rFonts w:eastAsia="楷体"/>
      <w:sz w:val="32"/>
    </w:rPr>
  </w:style>
  <w:style w:type="paragraph" w:styleId="a4">
    <w:name w:val="Plain Text"/>
    <w:basedOn w:val="a"/>
    <w:link w:val="a5"/>
    <w:uiPriority w:val="99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</w:style>
  <w:style w:type="paragraph" w:customStyle="1" w:styleId="ParaCharCharCharCharCharCharChar">
    <w:name w:val="默认段落字体 Para Char Char Char Char Char Char Char"/>
    <w:basedOn w:val="a"/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7">
    <w:name w:val="批注框文本 字符"/>
    <w:basedOn w:val="a0"/>
    <w:link w:val="a6"/>
    <w:rPr>
      <w:kern w:val="2"/>
      <w:sz w:val="18"/>
      <w:szCs w:val="18"/>
    </w:rPr>
  </w:style>
  <w:style w:type="character" w:customStyle="1" w:styleId="a5">
    <w:name w:val="纯文本 字符"/>
    <w:basedOn w:val="a0"/>
    <w:link w:val="a4"/>
    <w:uiPriority w:val="99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794C22-A89F-4F15-AB8E-EC7683C9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Zhanglb</cp:lastModifiedBy>
  <cp:revision>5</cp:revision>
  <cp:lastPrinted>2014-04-03T09:04:00Z</cp:lastPrinted>
  <dcterms:created xsi:type="dcterms:W3CDTF">2021-03-02T07:25:00Z</dcterms:created>
  <dcterms:modified xsi:type="dcterms:W3CDTF">2025-08-30T02:07:00Z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